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828012909" r:id="rId6"/>
        </w:object>
      </w:r>
    </w:p>
    <w:p w:rsidR="004D4F65" w:rsidRPr="00051872" w:rsidRDefault="004D4F65" w:rsidP="004D4F65">
      <w:pPr>
        <w:pStyle w:val="a3"/>
        <w:rPr>
          <w:sz w:val="24"/>
          <w:szCs w:val="24"/>
        </w:rPr>
      </w:pPr>
      <w:r w:rsidRPr="00051872">
        <w:rPr>
          <w:sz w:val="24"/>
          <w:szCs w:val="24"/>
        </w:rPr>
        <w:t>РЕСПУБЛИКА  КАРЕЛИЯ</w:t>
      </w:r>
    </w:p>
    <w:p w:rsidR="004D4F65" w:rsidRPr="00051872" w:rsidRDefault="004D4F65" w:rsidP="004D4F65">
      <w:pPr>
        <w:pStyle w:val="a3"/>
      </w:pPr>
    </w:p>
    <w:p w:rsidR="004D4F65" w:rsidRPr="00051872" w:rsidRDefault="004D4F65" w:rsidP="004D4F65">
      <w:pPr>
        <w:jc w:val="center"/>
        <w:rPr>
          <w:sz w:val="24"/>
          <w:szCs w:val="24"/>
        </w:rPr>
      </w:pPr>
      <w:r w:rsidRPr="00051872">
        <w:rPr>
          <w:sz w:val="24"/>
          <w:szCs w:val="24"/>
        </w:rPr>
        <w:t xml:space="preserve">Совет </w:t>
      </w:r>
      <w:proofErr w:type="spellStart"/>
      <w:r w:rsidRPr="00051872">
        <w:rPr>
          <w:sz w:val="24"/>
          <w:szCs w:val="24"/>
        </w:rPr>
        <w:t>Пудожского</w:t>
      </w:r>
      <w:proofErr w:type="spellEnd"/>
      <w:r w:rsidR="00257D6C" w:rsidRPr="005906DF">
        <w:rPr>
          <w:sz w:val="24"/>
          <w:szCs w:val="24"/>
        </w:rPr>
        <w:t xml:space="preserve"> </w:t>
      </w:r>
      <w:r w:rsidR="00051872" w:rsidRPr="00051872">
        <w:rPr>
          <w:sz w:val="24"/>
          <w:szCs w:val="24"/>
        </w:rPr>
        <w:t>городского поселения</w:t>
      </w:r>
    </w:p>
    <w:p w:rsidR="004D4F65" w:rsidRPr="00051872" w:rsidRDefault="004D4F65" w:rsidP="004D4F65">
      <w:pPr>
        <w:jc w:val="center"/>
        <w:rPr>
          <w:sz w:val="24"/>
          <w:szCs w:val="24"/>
        </w:rPr>
      </w:pPr>
    </w:p>
    <w:p w:rsidR="004D4F65" w:rsidRPr="00051872" w:rsidRDefault="00257D6C" w:rsidP="004D4F6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XXII</w:t>
      </w:r>
      <w:r w:rsidRPr="00257D6C">
        <w:rPr>
          <w:sz w:val="24"/>
          <w:szCs w:val="24"/>
        </w:rPr>
        <w:t xml:space="preserve"> </w:t>
      </w:r>
      <w:r w:rsidR="004D4F65" w:rsidRPr="00051872">
        <w:rPr>
          <w:sz w:val="24"/>
          <w:szCs w:val="24"/>
        </w:rPr>
        <w:t>заседание</w:t>
      </w:r>
      <w:r w:rsidRPr="00257D6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 w:rsidR="004D4F65" w:rsidRPr="00051872">
        <w:rPr>
          <w:sz w:val="24"/>
          <w:szCs w:val="24"/>
        </w:rPr>
        <w:t xml:space="preserve"> созыва</w:t>
      </w:r>
    </w:p>
    <w:p w:rsidR="004D4F65" w:rsidRPr="00051872" w:rsidRDefault="004D4F65" w:rsidP="004D4F65">
      <w:pPr>
        <w:jc w:val="center"/>
        <w:rPr>
          <w:sz w:val="24"/>
          <w:szCs w:val="24"/>
        </w:rPr>
      </w:pPr>
    </w:p>
    <w:p w:rsidR="004D4F65" w:rsidRPr="00051872" w:rsidRDefault="00051872" w:rsidP="00051872">
      <w:pPr>
        <w:pStyle w:val="1"/>
        <w:rPr>
          <w:b w:val="0"/>
          <w:szCs w:val="24"/>
        </w:rPr>
      </w:pPr>
      <w:r>
        <w:rPr>
          <w:b w:val="0"/>
        </w:rPr>
        <w:t>РЕШЕНИЕ</w:t>
      </w:r>
    </w:p>
    <w:p w:rsidR="004D4F65" w:rsidRPr="00051872" w:rsidRDefault="004D4F65" w:rsidP="004D4F65"/>
    <w:p w:rsidR="004D4F65" w:rsidRPr="005906DF" w:rsidRDefault="00A238F8" w:rsidP="004D4F65">
      <w:r>
        <w:rPr>
          <w:sz w:val="24"/>
          <w:szCs w:val="24"/>
        </w:rPr>
        <w:t xml:space="preserve">от       </w:t>
      </w:r>
      <w:r w:rsidR="00C02B95">
        <w:rPr>
          <w:sz w:val="24"/>
          <w:szCs w:val="24"/>
        </w:rPr>
        <w:t>__________</w:t>
      </w:r>
      <w:r w:rsidR="00046018" w:rsidRPr="00051872">
        <w:rPr>
          <w:sz w:val="24"/>
          <w:szCs w:val="24"/>
        </w:rPr>
        <w:t>202</w:t>
      </w:r>
      <w:r w:rsidR="0060048B">
        <w:rPr>
          <w:sz w:val="24"/>
          <w:szCs w:val="24"/>
        </w:rPr>
        <w:t>5</w:t>
      </w:r>
      <w:r w:rsidR="004D4F65" w:rsidRPr="00051872">
        <w:rPr>
          <w:sz w:val="24"/>
          <w:szCs w:val="24"/>
        </w:rPr>
        <w:t xml:space="preserve"> г</w:t>
      </w:r>
      <w:r w:rsidR="00051872">
        <w:rPr>
          <w:sz w:val="24"/>
          <w:szCs w:val="24"/>
        </w:rPr>
        <w:t xml:space="preserve">.        </w:t>
      </w:r>
      <w:r w:rsidR="00257D6C" w:rsidRPr="005906DF">
        <w:rPr>
          <w:sz w:val="24"/>
          <w:szCs w:val="24"/>
        </w:rPr>
        <w:t xml:space="preserve">                   </w:t>
      </w:r>
      <w:r w:rsidR="00051872">
        <w:rPr>
          <w:sz w:val="24"/>
          <w:szCs w:val="24"/>
        </w:rPr>
        <w:t xml:space="preserve">     г. Пудож                                                     №</w:t>
      </w:r>
      <w:r w:rsidR="00257D6C" w:rsidRPr="005906DF">
        <w:rPr>
          <w:sz w:val="24"/>
          <w:szCs w:val="24"/>
        </w:rPr>
        <w:t xml:space="preserve"> 108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4D4F65" w:rsidRDefault="007B55E5" w:rsidP="00051872">
      <w:pPr>
        <w:ind w:right="4059"/>
        <w:rPr>
          <w:sz w:val="24"/>
          <w:szCs w:val="24"/>
        </w:rPr>
      </w:pPr>
      <w:r>
        <w:rPr>
          <w:sz w:val="24"/>
          <w:szCs w:val="24"/>
        </w:rPr>
        <w:t>О</w:t>
      </w:r>
      <w:r w:rsidR="000912D8">
        <w:rPr>
          <w:sz w:val="24"/>
          <w:szCs w:val="24"/>
        </w:rPr>
        <w:t xml:space="preserve">б </w:t>
      </w:r>
      <w:r w:rsidR="00B34505">
        <w:rPr>
          <w:sz w:val="24"/>
          <w:szCs w:val="24"/>
        </w:rPr>
        <w:t xml:space="preserve">рассмотрении отчета о реализации адресных программ по переселению граждан из аварийного жилого фонда на территории </w:t>
      </w:r>
      <w:proofErr w:type="spellStart"/>
      <w:r w:rsidR="00B34505">
        <w:rPr>
          <w:sz w:val="24"/>
          <w:szCs w:val="24"/>
        </w:rPr>
        <w:t>Пудожского</w:t>
      </w:r>
      <w:proofErr w:type="spellEnd"/>
      <w:r w:rsidR="00B34505">
        <w:rPr>
          <w:sz w:val="24"/>
          <w:szCs w:val="24"/>
        </w:rPr>
        <w:t xml:space="preserve"> городского поселения за 2024 год и с января по ноябрь 2025г.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C17E8F" w:rsidRPr="00BA672C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72C" w:rsidRPr="00BA672C">
        <w:rPr>
          <w:sz w:val="24"/>
          <w:szCs w:val="24"/>
        </w:rPr>
        <w:t xml:space="preserve">В соответствии с Федеральным законом РФ № 131-ФЗ от 06.10.2003 года «Об общих принципах местного самоуправления в Российской Федерации», </w:t>
      </w:r>
      <w:r w:rsidR="00C17E8F" w:rsidRPr="00BA672C">
        <w:rPr>
          <w:sz w:val="24"/>
          <w:szCs w:val="24"/>
        </w:rPr>
        <w:t xml:space="preserve">Совет </w:t>
      </w:r>
      <w:proofErr w:type="spellStart"/>
      <w:r w:rsidR="00C17E8F" w:rsidRPr="00BA672C">
        <w:rPr>
          <w:sz w:val="24"/>
          <w:szCs w:val="24"/>
        </w:rPr>
        <w:t>Пудожского</w:t>
      </w:r>
      <w:proofErr w:type="spellEnd"/>
      <w:r w:rsidR="005906DF">
        <w:rPr>
          <w:sz w:val="24"/>
          <w:szCs w:val="24"/>
        </w:rPr>
        <w:t xml:space="preserve"> </w:t>
      </w:r>
      <w:r w:rsidR="00051872">
        <w:rPr>
          <w:sz w:val="24"/>
          <w:szCs w:val="24"/>
        </w:rPr>
        <w:t>городского поселения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C17E8F">
      <w:pPr>
        <w:ind w:right="-283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96CEB" w:rsidRDefault="00B96CEB" w:rsidP="00C17E8F">
      <w:pPr>
        <w:ind w:right="-283"/>
        <w:jc w:val="both"/>
        <w:rPr>
          <w:sz w:val="24"/>
          <w:szCs w:val="24"/>
        </w:rPr>
      </w:pPr>
    </w:p>
    <w:p w:rsidR="000912D8" w:rsidRDefault="00B96CEB" w:rsidP="000912D8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1. Принять информацию к сведению.</w:t>
      </w:r>
    </w:p>
    <w:p w:rsidR="00707DDB" w:rsidRDefault="00707DDB" w:rsidP="000912D8">
      <w:pPr>
        <w:pStyle w:val="a8"/>
        <w:jc w:val="both"/>
        <w:rPr>
          <w:sz w:val="24"/>
          <w:szCs w:val="24"/>
        </w:rPr>
      </w:pPr>
    </w:p>
    <w:p w:rsidR="000912D8" w:rsidRPr="000912D8" w:rsidRDefault="000912D8" w:rsidP="000912D8">
      <w:pPr>
        <w:jc w:val="both"/>
        <w:rPr>
          <w:sz w:val="24"/>
          <w:szCs w:val="24"/>
        </w:rPr>
      </w:pPr>
    </w:p>
    <w:p w:rsidR="00B609C2" w:rsidRPr="00707DDB" w:rsidRDefault="00B96CEB" w:rsidP="00707DD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</w:t>
      </w:r>
      <w:r w:rsidR="00707DDB">
        <w:rPr>
          <w:sz w:val="24"/>
          <w:szCs w:val="24"/>
        </w:rPr>
        <w:t xml:space="preserve">. </w:t>
      </w:r>
      <w:r w:rsidR="00B609C2" w:rsidRPr="00707DDB">
        <w:rPr>
          <w:sz w:val="24"/>
          <w:szCs w:val="24"/>
        </w:rPr>
        <w:t>Настоящее Решение вступает в силу с момента его подписания.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051872" w:rsidRPr="00051872" w:rsidRDefault="00051872" w:rsidP="00051872">
      <w:pPr>
        <w:rPr>
          <w:sz w:val="24"/>
          <w:szCs w:val="24"/>
        </w:rPr>
      </w:pPr>
      <w:r w:rsidRPr="00051872">
        <w:rPr>
          <w:sz w:val="24"/>
          <w:szCs w:val="24"/>
        </w:rPr>
        <w:t xml:space="preserve">Глава </w:t>
      </w:r>
      <w:proofErr w:type="spellStart"/>
      <w:r w:rsidRPr="00051872">
        <w:rPr>
          <w:sz w:val="24"/>
          <w:szCs w:val="24"/>
        </w:rPr>
        <w:t>Пудожского</w:t>
      </w:r>
      <w:proofErr w:type="spellEnd"/>
      <w:r w:rsidRPr="00051872">
        <w:rPr>
          <w:sz w:val="24"/>
          <w:szCs w:val="24"/>
        </w:rPr>
        <w:t xml:space="preserve"> городского поселения, </w:t>
      </w:r>
    </w:p>
    <w:p w:rsidR="00051872" w:rsidRPr="00051872" w:rsidRDefault="00051872" w:rsidP="00051872">
      <w:pPr>
        <w:rPr>
          <w:sz w:val="24"/>
          <w:szCs w:val="24"/>
        </w:rPr>
      </w:pPr>
      <w:r w:rsidRPr="00051872">
        <w:rPr>
          <w:sz w:val="24"/>
          <w:szCs w:val="24"/>
        </w:rPr>
        <w:t xml:space="preserve">Председатель Совета </w:t>
      </w:r>
      <w:proofErr w:type="spellStart"/>
      <w:r w:rsidRPr="00051872">
        <w:rPr>
          <w:sz w:val="24"/>
          <w:szCs w:val="24"/>
        </w:rPr>
        <w:t>Пудожского</w:t>
      </w:r>
      <w:proofErr w:type="spellEnd"/>
      <w:r w:rsidRPr="00051872">
        <w:rPr>
          <w:sz w:val="24"/>
          <w:szCs w:val="24"/>
        </w:rPr>
        <w:t xml:space="preserve"> городского</w:t>
      </w:r>
    </w:p>
    <w:p w:rsidR="000B3796" w:rsidRDefault="00051872" w:rsidP="0060048B">
      <w:pPr>
        <w:rPr>
          <w:sz w:val="24"/>
          <w:szCs w:val="24"/>
        </w:rPr>
      </w:pPr>
      <w:r w:rsidRPr="00051872">
        <w:rPr>
          <w:sz w:val="24"/>
          <w:szCs w:val="24"/>
        </w:rPr>
        <w:t xml:space="preserve">поселения                                                     </w:t>
      </w:r>
      <w:r w:rsidRPr="00051872">
        <w:rPr>
          <w:sz w:val="24"/>
          <w:szCs w:val="24"/>
        </w:rPr>
        <w:tab/>
      </w:r>
      <w:r w:rsidR="00065DFB">
        <w:rPr>
          <w:sz w:val="24"/>
          <w:szCs w:val="24"/>
        </w:rPr>
        <w:t xml:space="preserve">               </w:t>
      </w:r>
      <w:r w:rsidR="006C4CCE" w:rsidRPr="005906DF">
        <w:rPr>
          <w:sz w:val="24"/>
          <w:szCs w:val="24"/>
        </w:rPr>
        <w:t xml:space="preserve">                                              </w:t>
      </w:r>
      <w:r w:rsidR="00065DFB">
        <w:rPr>
          <w:sz w:val="24"/>
          <w:szCs w:val="24"/>
        </w:rPr>
        <w:t>И.В. Гашков</w:t>
      </w: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60048B" w:rsidRDefault="0060048B" w:rsidP="0060048B">
      <w:pPr>
        <w:rPr>
          <w:sz w:val="24"/>
          <w:szCs w:val="24"/>
        </w:rPr>
      </w:pPr>
    </w:p>
    <w:p w:rsidR="00E6129B" w:rsidRPr="00E6129B" w:rsidRDefault="00E6129B" w:rsidP="00E6129B">
      <w:pPr>
        <w:widowControl/>
        <w:autoSpaceDE/>
        <w:autoSpaceDN/>
        <w:adjustRightInd/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lastRenderedPageBreak/>
        <w:t xml:space="preserve">Отчет о реализации мероприятий по переселению граждан  из аварийного жилого фонда на территории </w:t>
      </w:r>
      <w:proofErr w:type="spellStart"/>
      <w:r w:rsidRPr="00E6129B">
        <w:rPr>
          <w:rFonts w:eastAsiaTheme="minorEastAsia"/>
          <w:sz w:val="24"/>
          <w:szCs w:val="24"/>
        </w:rPr>
        <w:t>Пудожского</w:t>
      </w:r>
      <w:proofErr w:type="spellEnd"/>
      <w:r w:rsidRPr="00E6129B">
        <w:rPr>
          <w:rFonts w:eastAsiaTheme="minorEastAsia"/>
          <w:sz w:val="24"/>
          <w:szCs w:val="24"/>
        </w:rPr>
        <w:t xml:space="preserve"> муниципального района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по состоянию на 29.10.2025г.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В 2024 году программа е реализовывалась. В 2025 году</w:t>
      </w:r>
      <w:proofErr w:type="gramStart"/>
      <w:r w:rsidRPr="00E6129B">
        <w:rPr>
          <w:rFonts w:eastAsiaTheme="minorEastAsia"/>
          <w:sz w:val="24"/>
          <w:szCs w:val="24"/>
        </w:rPr>
        <w:t xml:space="preserve"> :</w:t>
      </w:r>
      <w:proofErr w:type="gramEnd"/>
    </w:p>
    <w:p w:rsidR="00E6129B" w:rsidRPr="00E6129B" w:rsidRDefault="00E6129B" w:rsidP="00E6129B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/>
          <w:sz w:val="24"/>
          <w:szCs w:val="24"/>
        </w:rPr>
      </w:pPr>
      <w:r w:rsidRPr="00E6129B">
        <w:rPr>
          <w:rFonts w:eastAsiaTheme="minorEastAsia"/>
          <w:b/>
          <w:sz w:val="24"/>
          <w:szCs w:val="24"/>
        </w:rPr>
        <w:t>приобретение жилых помещений (квартир)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ind w:firstLine="360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Всего по состоянию на 29 октября  2025 года приобретено 4 квартиры из них: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2  квартиры предоставлены многодетным семьям;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1 квартира предоставлена гражданам с категорией – инвалид.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1 квартира подписание муниципального контракта.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 xml:space="preserve">Также опубликовано 6  аукционов на приобретение жилых помещений на территории </w:t>
      </w:r>
      <w:proofErr w:type="gramStart"/>
      <w:r w:rsidRPr="00E6129B">
        <w:rPr>
          <w:rFonts w:eastAsiaTheme="minorEastAsia"/>
          <w:sz w:val="24"/>
          <w:szCs w:val="24"/>
        </w:rPr>
        <w:t>г</w:t>
      </w:r>
      <w:proofErr w:type="gramEnd"/>
      <w:r w:rsidRPr="00E6129B">
        <w:rPr>
          <w:rFonts w:eastAsiaTheme="minorEastAsia"/>
          <w:sz w:val="24"/>
          <w:szCs w:val="24"/>
        </w:rPr>
        <w:t xml:space="preserve">. Пудож из них: 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2  аукциона  определение поставщика завершено, работа комиссии и процедура подписания муниципального контракта;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3  аукциона в стадии приема заявок, срок подачи заявок до 01.11.2025 и до 05.11.2025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1 аукцион аннулирован ввиду того, что  собственник отказался проводить ремонтные работы в жилом помещении.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 xml:space="preserve">С целью приобретения жилых помещений на территории </w:t>
      </w:r>
      <w:proofErr w:type="gramStart"/>
      <w:r w:rsidRPr="00E6129B">
        <w:rPr>
          <w:rFonts w:eastAsiaTheme="minorEastAsia"/>
          <w:sz w:val="24"/>
          <w:szCs w:val="24"/>
        </w:rPr>
        <w:t>г</w:t>
      </w:r>
      <w:proofErr w:type="gramEnd"/>
      <w:r w:rsidRPr="00E6129B">
        <w:rPr>
          <w:rFonts w:eastAsiaTheme="minorEastAsia"/>
          <w:sz w:val="24"/>
          <w:szCs w:val="24"/>
        </w:rPr>
        <w:t xml:space="preserve">. Петрозаводска  для льготной категории граждан по медицинским показаниям с детьми инвалидами и гражданами имеющими инвалидность опубликовано 4 аукциона. По состоянию на 29 октября по 2 аукционам определение поставщика завершено, ведется работа комиссии, по  оставшимся 2 аукционам проводится процедура подачи заявок на участие, срок подачи заявок до 01.11.2025 и до 06.11.2025 </w:t>
      </w:r>
    </w:p>
    <w:p w:rsidR="00E6129B" w:rsidRPr="00E6129B" w:rsidRDefault="00E6129B" w:rsidP="00E6129B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EastAsia"/>
          <w:b/>
          <w:sz w:val="24"/>
          <w:szCs w:val="24"/>
        </w:rPr>
      </w:pPr>
      <w:r w:rsidRPr="00E6129B">
        <w:rPr>
          <w:rFonts w:eastAsiaTheme="minorEastAsia"/>
          <w:b/>
          <w:sz w:val="24"/>
          <w:szCs w:val="24"/>
        </w:rPr>
        <w:t xml:space="preserve">Выплата компенсаций 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 xml:space="preserve">Список на выкупную стоимость (компенсацию) сформирован из 50 квартир. 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По состоянию на 01 ноября в Минстрой РК  направлено 22  заявки для выплаты компенсаций на общую сумму 71 382 400,00  рублей, из них: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6  - для семей участников СВО;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3  - для многодетных семей;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 xml:space="preserve">11 - для граждан имеющих категорию </w:t>
      </w:r>
      <w:proofErr w:type="gramStart"/>
      <w:r w:rsidRPr="00E6129B">
        <w:rPr>
          <w:rFonts w:eastAsiaTheme="minorEastAsia"/>
          <w:sz w:val="24"/>
          <w:szCs w:val="24"/>
        </w:rPr>
        <w:t>–и</w:t>
      </w:r>
      <w:proofErr w:type="gramEnd"/>
      <w:r w:rsidRPr="00E6129B">
        <w:rPr>
          <w:rFonts w:eastAsiaTheme="minorEastAsia"/>
          <w:sz w:val="24"/>
          <w:szCs w:val="24"/>
        </w:rPr>
        <w:t>нвалид;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 xml:space="preserve">1 - для </w:t>
      </w:r>
      <w:proofErr w:type="gramStart"/>
      <w:r w:rsidRPr="00E6129B">
        <w:rPr>
          <w:rFonts w:eastAsiaTheme="minorEastAsia"/>
          <w:sz w:val="24"/>
          <w:szCs w:val="24"/>
        </w:rPr>
        <w:t>семей</w:t>
      </w:r>
      <w:proofErr w:type="gramEnd"/>
      <w:r w:rsidRPr="00E6129B">
        <w:rPr>
          <w:rFonts w:eastAsiaTheme="minorEastAsia"/>
          <w:sz w:val="24"/>
          <w:szCs w:val="24"/>
        </w:rPr>
        <w:t xml:space="preserve"> нуждающихся в медицинской помощи;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1 - для семей имеющих несколько категорий (СВО, инвалидность, многодетные).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 xml:space="preserve">Всего в 2025 году с целью выполнения мероприятий по переселению граждан из аварийного жилого фонда  </w:t>
      </w:r>
      <w:proofErr w:type="spellStart"/>
      <w:r w:rsidRPr="00E6129B">
        <w:rPr>
          <w:rFonts w:eastAsiaTheme="minorEastAsia"/>
          <w:sz w:val="24"/>
          <w:szCs w:val="24"/>
        </w:rPr>
        <w:t>Пудожскому</w:t>
      </w:r>
      <w:proofErr w:type="spellEnd"/>
      <w:r w:rsidRPr="00E6129B">
        <w:rPr>
          <w:rFonts w:eastAsiaTheme="minorEastAsia"/>
          <w:sz w:val="24"/>
          <w:szCs w:val="24"/>
        </w:rPr>
        <w:t xml:space="preserve"> району выделено 166 023 600,00 рублей, по состоянию на 29 октября законтрактовано средств на сумму 126 972 820,96 рублей из них: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71 382 400,00 рублей – соглашения на выплату компенсаций;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9 859 290,96 рублей – заключены муниципальные контракты на приобретение жилых помещений (квартир);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29 808 867,20 рублей – объявлены конкурсные процедуры на приобретение  жилых помещений;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13 172 878,80 рублей – направлены заявки на объявление конкурсных процедур на приобретение жилых помещений;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>2 749 384,00 рублей  - аукцион на приобретение жилого помещения аннулирован в связи с тем, что собственник отказался проводить ремонтные работы в жилом помещении.</w:t>
      </w:r>
    </w:p>
    <w:p w:rsidR="00E6129B" w:rsidRPr="00E6129B" w:rsidRDefault="00E6129B" w:rsidP="00E6129B">
      <w:pPr>
        <w:widowControl/>
        <w:autoSpaceDE/>
        <w:autoSpaceDN/>
        <w:adjustRightInd/>
        <w:spacing w:line="276" w:lineRule="auto"/>
        <w:jc w:val="both"/>
        <w:rPr>
          <w:rFonts w:eastAsiaTheme="minorEastAsia"/>
          <w:sz w:val="24"/>
          <w:szCs w:val="24"/>
        </w:rPr>
      </w:pPr>
      <w:r w:rsidRPr="00E6129B">
        <w:rPr>
          <w:rFonts w:eastAsiaTheme="minorEastAsia"/>
          <w:sz w:val="24"/>
          <w:szCs w:val="24"/>
        </w:rPr>
        <w:tab/>
      </w:r>
    </w:p>
    <w:p w:rsidR="0060048B" w:rsidRDefault="0060048B" w:rsidP="0060048B">
      <w:pPr>
        <w:rPr>
          <w:sz w:val="24"/>
          <w:szCs w:val="24"/>
        </w:rPr>
      </w:pPr>
      <w:bookmarkStart w:id="0" w:name="_GoBack"/>
      <w:bookmarkEnd w:id="0"/>
    </w:p>
    <w:p w:rsidR="0060048B" w:rsidRDefault="0060048B" w:rsidP="0060048B">
      <w:pPr>
        <w:rPr>
          <w:sz w:val="24"/>
          <w:szCs w:val="24"/>
        </w:rPr>
      </w:pPr>
    </w:p>
    <w:sectPr w:rsidR="0060048B" w:rsidSect="0060048B">
      <w:pgSz w:w="11906" w:h="16838"/>
      <w:pgMar w:top="127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BB36CF"/>
    <w:multiLevelType w:val="hybridMultilevel"/>
    <w:tmpl w:val="A3C2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33D42"/>
    <w:rsid w:val="00035F24"/>
    <w:rsid w:val="000400FA"/>
    <w:rsid w:val="00046018"/>
    <w:rsid w:val="00051872"/>
    <w:rsid w:val="00053760"/>
    <w:rsid w:val="00065DFB"/>
    <w:rsid w:val="00075E33"/>
    <w:rsid w:val="000912D8"/>
    <w:rsid w:val="000A4EBD"/>
    <w:rsid w:val="000B3796"/>
    <w:rsid w:val="000C7A58"/>
    <w:rsid w:val="000F37EF"/>
    <w:rsid w:val="00113E2E"/>
    <w:rsid w:val="0011602B"/>
    <w:rsid w:val="001163C9"/>
    <w:rsid w:val="00145576"/>
    <w:rsid w:val="00170F6B"/>
    <w:rsid w:val="00197DAA"/>
    <w:rsid w:val="001B5C89"/>
    <w:rsid w:val="001B76DA"/>
    <w:rsid w:val="001C14DE"/>
    <w:rsid w:val="001C5204"/>
    <w:rsid w:val="001E7271"/>
    <w:rsid w:val="002323E8"/>
    <w:rsid w:val="002434B1"/>
    <w:rsid w:val="00250120"/>
    <w:rsid w:val="00257D6C"/>
    <w:rsid w:val="0026024A"/>
    <w:rsid w:val="002A6C69"/>
    <w:rsid w:val="002B13E5"/>
    <w:rsid w:val="002C034F"/>
    <w:rsid w:val="002C6A39"/>
    <w:rsid w:val="002D60A1"/>
    <w:rsid w:val="002E1A61"/>
    <w:rsid w:val="003032CC"/>
    <w:rsid w:val="003146EB"/>
    <w:rsid w:val="003227BE"/>
    <w:rsid w:val="00355EC4"/>
    <w:rsid w:val="0035792E"/>
    <w:rsid w:val="003B0E26"/>
    <w:rsid w:val="003C4BA0"/>
    <w:rsid w:val="003D5BA1"/>
    <w:rsid w:val="003E10CA"/>
    <w:rsid w:val="003E5434"/>
    <w:rsid w:val="004044E1"/>
    <w:rsid w:val="00432B2A"/>
    <w:rsid w:val="0044013B"/>
    <w:rsid w:val="004664F2"/>
    <w:rsid w:val="00477DD1"/>
    <w:rsid w:val="004915FA"/>
    <w:rsid w:val="004A09D2"/>
    <w:rsid w:val="004C6BCF"/>
    <w:rsid w:val="004D4F65"/>
    <w:rsid w:val="004D578E"/>
    <w:rsid w:val="004F42CC"/>
    <w:rsid w:val="004F666B"/>
    <w:rsid w:val="00504CCB"/>
    <w:rsid w:val="00524403"/>
    <w:rsid w:val="005906DF"/>
    <w:rsid w:val="005B057B"/>
    <w:rsid w:val="005F4EA0"/>
    <w:rsid w:val="0060048B"/>
    <w:rsid w:val="00622472"/>
    <w:rsid w:val="0063570D"/>
    <w:rsid w:val="00643774"/>
    <w:rsid w:val="0064717F"/>
    <w:rsid w:val="006518CF"/>
    <w:rsid w:val="0065250D"/>
    <w:rsid w:val="00685FE5"/>
    <w:rsid w:val="006B1B4B"/>
    <w:rsid w:val="006C4CCE"/>
    <w:rsid w:val="006E1D9C"/>
    <w:rsid w:val="00707DDB"/>
    <w:rsid w:val="007228F3"/>
    <w:rsid w:val="00725227"/>
    <w:rsid w:val="00734513"/>
    <w:rsid w:val="007830D4"/>
    <w:rsid w:val="007A6297"/>
    <w:rsid w:val="007B3F93"/>
    <w:rsid w:val="007B55E5"/>
    <w:rsid w:val="007E1505"/>
    <w:rsid w:val="007E5133"/>
    <w:rsid w:val="0080634A"/>
    <w:rsid w:val="00816C1C"/>
    <w:rsid w:val="0086333B"/>
    <w:rsid w:val="008933F7"/>
    <w:rsid w:val="00896A4A"/>
    <w:rsid w:val="008A0134"/>
    <w:rsid w:val="008A2D99"/>
    <w:rsid w:val="008A4571"/>
    <w:rsid w:val="008E3052"/>
    <w:rsid w:val="00931A2D"/>
    <w:rsid w:val="0093645D"/>
    <w:rsid w:val="009377CE"/>
    <w:rsid w:val="00946628"/>
    <w:rsid w:val="009526C1"/>
    <w:rsid w:val="009F1031"/>
    <w:rsid w:val="00A238F8"/>
    <w:rsid w:val="00A3001F"/>
    <w:rsid w:val="00A300F2"/>
    <w:rsid w:val="00A6105E"/>
    <w:rsid w:val="00A674FF"/>
    <w:rsid w:val="00A76AF1"/>
    <w:rsid w:val="00AA3C42"/>
    <w:rsid w:val="00AB7C84"/>
    <w:rsid w:val="00AC2D6F"/>
    <w:rsid w:val="00AD4874"/>
    <w:rsid w:val="00AE17E0"/>
    <w:rsid w:val="00AF13B9"/>
    <w:rsid w:val="00B017FB"/>
    <w:rsid w:val="00B12164"/>
    <w:rsid w:val="00B25A30"/>
    <w:rsid w:val="00B34505"/>
    <w:rsid w:val="00B44F94"/>
    <w:rsid w:val="00B609C2"/>
    <w:rsid w:val="00B81ED9"/>
    <w:rsid w:val="00B96CEB"/>
    <w:rsid w:val="00BA672C"/>
    <w:rsid w:val="00BB5765"/>
    <w:rsid w:val="00BC00BF"/>
    <w:rsid w:val="00BC2F75"/>
    <w:rsid w:val="00BF0809"/>
    <w:rsid w:val="00C02B95"/>
    <w:rsid w:val="00C03A0A"/>
    <w:rsid w:val="00C17617"/>
    <w:rsid w:val="00C17E8F"/>
    <w:rsid w:val="00C32581"/>
    <w:rsid w:val="00C33940"/>
    <w:rsid w:val="00C46DF4"/>
    <w:rsid w:val="00CA0B32"/>
    <w:rsid w:val="00CB1924"/>
    <w:rsid w:val="00CD01B9"/>
    <w:rsid w:val="00CD71E3"/>
    <w:rsid w:val="00CE661C"/>
    <w:rsid w:val="00CF0AC2"/>
    <w:rsid w:val="00D01B49"/>
    <w:rsid w:val="00D26338"/>
    <w:rsid w:val="00D47441"/>
    <w:rsid w:val="00DC3DAF"/>
    <w:rsid w:val="00E2543A"/>
    <w:rsid w:val="00E407E8"/>
    <w:rsid w:val="00E57C25"/>
    <w:rsid w:val="00E6129B"/>
    <w:rsid w:val="00E63FA1"/>
    <w:rsid w:val="00E751D9"/>
    <w:rsid w:val="00E821E4"/>
    <w:rsid w:val="00EA3454"/>
    <w:rsid w:val="00F010CC"/>
    <w:rsid w:val="00F025A5"/>
    <w:rsid w:val="00F10E5B"/>
    <w:rsid w:val="00F23910"/>
    <w:rsid w:val="00F240A4"/>
    <w:rsid w:val="00F37F72"/>
    <w:rsid w:val="00F5145D"/>
    <w:rsid w:val="00F616D4"/>
    <w:rsid w:val="00F618B5"/>
    <w:rsid w:val="00F77F8F"/>
    <w:rsid w:val="00F8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15</cp:revision>
  <cp:lastPrinted>2024-11-07T07:22:00Z</cp:lastPrinted>
  <dcterms:created xsi:type="dcterms:W3CDTF">2025-10-31T08:56:00Z</dcterms:created>
  <dcterms:modified xsi:type="dcterms:W3CDTF">2025-12-23T13:35:00Z</dcterms:modified>
</cp:coreProperties>
</file>