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B15CAB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15CAB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B15C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5CAB" w:rsidRPr="00B15CAB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B15CAB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B15CAB">
        <w:rPr>
          <w:rFonts w:ascii="Times New Roman" w:hAnsi="Times New Roman"/>
          <w:sz w:val="24"/>
          <w:szCs w:val="24"/>
          <w:u w:val="single"/>
        </w:rPr>
        <w:t>.2022</w:t>
      </w:r>
      <w:r w:rsidRPr="00B15CAB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B15CAB">
        <w:rPr>
          <w:rFonts w:ascii="Times New Roman" w:hAnsi="Times New Roman"/>
          <w:sz w:val="24"/>
          <w:szCs w:val="24"/>
        </w:rPr>
        <w:t xml:space="preserve">                     </w:t>
      </w:r>
      <w:r w:rsidRPr="00B15CAB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B15C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5CAB" w:rsidRPr="00B15CAB">
        <w:rPr>
          <w:rFonts w:ascii="Times New Roman" w:hAnsi="Times New Roman"/>
          <w:sz w:val="24"/>
          <w:szCs w:val="24"/>
          <w:u w:val="single"/>
        </w:rPr>
        <w:t>211</w:t>
      </w:r>
      <w:r w:rsidR="000733B7" w:rsidRPr="00B15CAB">
        <w:rPr>
          <w:rFonts w:ascii="Times New Roman" w:hAnsi="Times New Roman"/>
          <w:sz w:val="24"/>
          <w:szCs w:val="24"/>
          <w:u w:val="single"/>
        </w:rPr>
        <w:t>-</w:t>
      </w:r>
      <w:r w:rsidRPr="00B15CAB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87EF4">
        <w:rPr>
          <w:rFonts w:ascii="Times New Roman" w:hAnsi="Times New Roman"/>
          <w:sz w:val="24"/>
          <w:szCs w:val="24"/>
        </w:rPr>
        <w:t>3042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887EF4">
        <w:rPr>
          <w:rFonts w:ascii="Times New Roman" w:hAnsi="Times New Roman"/>
          <w:sz w:val="24"/>
          <w:szCs w:val="24"/>
        </w:rPr>
        <w:t>41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887EF4" w:rsidRPr="00887EF4" w:rsidRDefault="00887EF4" w:rsidP="00887E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7EF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10:15:0120104, 10:15:0121101</w:t>
      </w:r>
    </w:p>
    <w:p w:rsidR="00887EF4" w:rsidRPr="00887EF4" w:rsidRDefault="00887EF4" w:rsidP="00887E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7EF4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10:15:0120104:4, расположенный по адресу (местоположение): Земельный участок расположен в кадастровом квартале 10:15:12 01 04 д. </w:t>
      </w:r>
      <w:proofErr w:type="spellStart"/>
      <w:r w:rsidRPr="00887EF4">
        <w:rPr>
          <w:rFonts w:ascii="Times New Roman" w:hAnsi="Times New Roman"/>
          <w:sz w:val="24"/>
          <w:szCs w:val="24"/>
          <w:lang w:eastAsia="en-US"/>
        </w:rPr>
        <w:t>Усть-река</w:t>
      </w:r>
      <w:proofErr w:type="spellEnd"/>
      <w:r w:rsidRPr="00887EF4">
        <w:rPr>
          <w:rFonts w:ascii="Times New Roman" w:hAnsi="Times New Roman"/>
          <w:sz w:val="24"/>
          <w:szCs w:val="24"/>
          <w:lang w:eastAsia="en-US"/>
        </w:rPr>
        <w:t xml:space="preserve"> Пудожского кадастрового района</w:t>
      </w:r>
    </w:p>
    <w:p w:rsidR="00887EF4" w:rsidRPr="00887EF4" w:rsidRDefault="00887EF4" w:rsidP="00887E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7EF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10:15:0120104:8, расположенный по адресу (местоположение):</w:t>
      </w:r>
      <w:r w:rsidRPr="00887EF4">
        <w:rPr>
          <w:rFonts w:ascii="Times New Roman" w:hAnsi="Times New Roman"/>
          <w:sz w:val="24"/>
          <w:szCs w:val="24"/>
        </w:rPr>
        <w:t xml:space="preserve"> </w:t>
      </w:r>
      <w:r w:rsidRPr="00887EF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887EF4">
        <w:rPr>
          <w:rFonts w:ascii="Times New Roman" w:hAnsi="Times New Roman"/>
          <w:sz w:val="24"/>
          <w:szCs w:val="24"/>
          <w:lang w:eastAsia="en-US"/>
        </w:rPr>
        <w:t>Усть-Река</w:t>
      </w:r>
      <w:proofErr w:type="spellEnd"/>
      <w:r w:rsidRPr="00887EF4">
        <w:rPr>
          <w:rFonts w:ascii="Times New Roman" w:hAnsi="Times New Roman"/>
          <w:sz w:val="24"/>
          <w:szCs w:val="24"/>
          <w:lang w:eastAsia="en-US"/>
        </w:rPr>
        <w:t>, д. 48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15CAB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392A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69</cp:revision>
  <cp:lastPrinted>2022-03-23T13:35:00Z</cp:lastPrinted>
  <dcterms:created xsi:type="dcterms:W3CDTF">2021-10-22T05:18:00Z</dcterms:created>
  <dcterms:modified xsi:type="dcterms:W3CDTF">2022-03-23T13:35:00Z</dcterms:modified>
</cp:coreProperties>
</file>