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639" w:type="dxa"/>
        <w:tblInd w:w="-459" w:type="dxa"/>
        <w:tblLayout w:type="fixed"/>
        <w:tblLook w:val="04A0"/>
      </w:tblPr>
      <w:tblGrid>
        <w:gridCol w:w="261"/>
        <w:gridCol w:w="272"/>
        <w:gridCol w:w="1056"/>
        <w:gridCol w:w="844"/>
        <w:gridCol w:w="272"/>
        <w:gridCol w:w="272"/>
        <w:gridCol w:w="272"/>
        <w:gridCol w:w="272"/>
        <w:gridCol w:w="1866"/>
        <w:gridCol w:w="567"/>
        <w:gridCol w:w="567"/>
        <w:gridCol w:w="992"/>
        <w:gridCol w:w="551"/>
        <w:gridCol w:w="708"/>
        <w:gridCol w:w="851"/>
        <w:gridCol w:w="1276"/>
        <w:gridCol w:w="1740"/>
      </w:tblGrid>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86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99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5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c>
          <w:tcPr>
            <w:tcW w:w="708"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27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86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4378" w:type="dxa"/>
            <w:gridSpan w:val="5"/>
            <w:tcBorders>
              <w:top w:val="nil"/>
              <w:left w:val="nil"/>
              <w:bottom w:val="nil"/>
              <w:right w:val="nil"/>
            </w:tcBorders>
            <w:shd w:val="clear" w:color="auto" w:fill="auto"/>
            <w:vAlign w:val="bottom"/>
            <w:hideMark/>
          </w:tcPr>
          <w:p w:rsidR="00CA18E1" w:rsidRPr="00CA18E1" w:rsidRDefault="00CA18E1" w:rsidP="00CA18E1">
            <w:pPr>
              <w:spacing w:after="0" w:line="240" w:lineRule="auto"/>
              <w:jc w:val="right"/>
              <w:rPr>
                <w:rFonts w:ascii="Arial" w:eastAsia="Times New Roman" w:hAnsi="Arial" w:cs="Arial"/>
                <w:sz w:val="20"/>
                <w:szCs w:val="20"/>
              </w:rPr>
            </w:pPr>
            <w:r w:rsidRPr="00CA18E1">
              <w:rPr>
                <w:rFonts w:ascii="Arial" w:eastAsia="Times New Roman" w:hAnsi="Arial" w:cs="Arial"/>
                <w:sz w:val="20"/>
                <w:szCs w:val="20"/>
              </w:rPr>
              <w:t>Приложение №3</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86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4378" w:type="dxa"/>
            <w:gridSpan w:val="5"/>
            <w:tcBorders>
              <w:top w:val="nil"/>
              <w:left w:val="nil"/>
              <w:bottom w:val="nil"/>
              <w:right w:val="nil"/>
            </w:tcBorders>
            <w:shd w:val="clear" w:color="auto" w:fill="auto"/>
            <w:vAlign w:val="bottom"/>
            <w:hideMark/>
          </w:tcPr>
          <w:p w:rsidR="00CA18E1" w:rsidRPr="00CA18E1" w:rsidRDefault="00CA18E1" w:rsidP="00CA18E1">
            <w:pPr>
              <w:spacing w:after="0" w:line="240" w:lineRule="auto"/>
              <w:jc w:val="right"/>
              <w:rPr>
                <w:rFonts w:ascii="Arial" w:eastAsia="Times New Roman" w:hAnsi="Arial" w:cs="Arial"/>
                <w:sz w:val="20"/>
                <w:szCs w:val="20"/>
              </w:rPr>
            </w:pPr>
            <w:r w:rsidRPr="00CA18E1">
              <w:rPr>
                <w:rFonts w:ascii="Arial" w:eastAsia="Times New Roman" w:hAnsi="Arial" w:cs="Arial"/>
                <w:sz w:val="20"/>
                <w:szCs w:val="20"/>
              </w:rPr>
              <w:t>к Решению Совета Авдеевского сельского поселения</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86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4378" w:type="dxa"/>
            <w:gridSpan w:val="5"/>
            <w:tcBorders>
              <w:top w:val="nil"/>
              <w:left w:val="nil"/>
              <w:bottom w:val="nil"/>
              <w:right w:val="nil"/>
            </w:tcBorders>
            <w:shd w:val="clear" w:color="auto" w:fill="auto"/>
            <w:vAlign w:val="bottom"/>
            <w:hideMark/>
          </w:tcPr>
          <w:p w:rsidR="00CA18E1" w:rsidRPr="00CA18E1" w:rsidRDefault="00CA18E1" w:rsidP="00CA18E1">
            <w:pPr>
              <w:spacing w:after="0" w:line="240" w:lineRule="auto"/>
              <w:jc w:val="right"/>
              <w:rPr>
                <w:rFonts w:ascii="Arial" w:eastAsia="Times New Roman" w:hAnsi="Arial" w:cs="Arial"/>
                <w:sz w:val="20"/>
                <w:szCs w:val="20"/>
              </w:rPr>
            </w:pPr>
            <w:r w:rsidRPr="00CA18E1">
              <w:rPr>
                <w:rFonts w:ascii="Arial" w:eastAsia="Times New Roman" w:hAnsi="Arial" w:cs="Arial"/>
                <w:sz w:val="20"/>
                <w:szCs w:val="20"/>
              </w:rPr>
              <w:t>"Об исполнении бюджета Авдеевского сельского</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86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4378" w:type="dxa"/>
            <w:gridSpan w:val="5"/>
            <w:tcBorders>
              <w:top w:val="nil"/>
              <w:left w:val="nil"/>
              <w:bottom w:val="nil"/>
              <w:right w:val="nil"/>
            </w:tcBorders>
            <w:shd w:val="clear" w:color="auto" w:fill="auto"/>
            <w:vAlign w:val="bottom"/>
            <w:hideMark/>
          </w:tcPr>
          <w:p w:rsidR="00CA18E1" w:rsidRPr="00CA18E1" w:rsidRDefault="00CA18E1" w:rsidP="00CA18E1">
            <w:pPr>
              <w:spacing w:after="0" w:line="240" w:lineRule="auto"/>
              <w:jc w:val="right"/>
              <w:rPr>
                <w:rFonts w:ascii="Arial" w:eastAsia="Times New Roman" w:hAnsi="Arial" w:cs="Arial"/>
                <w:sz w:val="20"/>
                <w:szCs w:val="20"/>
              </w:rPr>
            </w:pPr>
            <w:r w:rsidRPr="00CA18E1">
              <w:rPr>
                <w:rFonts w:ascii="Arial" w:eastAsia="Times New Roman" w:hAnsi="Arial" w:cs="Arial"/>
                <w:sz w:val="20"/>
                <w:szCs w:val="20"/>
              </w:rPr>
              <w:t>поселения за 2025 год" от 19.05.2026 г. №71</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86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20"/>
                <w:szCs w:val="20"/>
              </w:rPr>
            </w:pPr>
            <w:r w:rsidRPr="00CA18E1">
              <w:rPr>
                <w:rFonts w:ascii="Arial" w:eastAsia="Times New Roman" w:hAnsi="Arial" w:cs="Arial"/>
                <w:b/>
                <w:bCs/>
                <w:sz w:val="20"/>
                <w:szCs w:val="20"/>
              </w:rPr>
              <w:t xml:space="preserve">        </w:t>
            </w: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67"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99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55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c>
          <w:tcPr>
            <w:tcW w:w="708"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5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27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5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1056"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44"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272"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jc w:val="center"/>
              <w:rPr>
                <w:rFonts w:ascii="Arial" w:eastAsia="Times New Roman" w:hAnsi="Arial" w:cs="Arial"/>
                <w:b/>
                <w:bCs/>
                <w:sz w:val="20"/>
                <w:szCs w:val="20"/>
              </w:rPr>
            </w:pPr>
          </w:p>
        </w:tc>
        <w:tc>
          <w:tcPr>
            <w:tcW w:w="8194" w:type="dxa"/>
            <w:gridSpan w:val="11"/>
            <w:tcBorders>
              <w:top w:val="nil"/>
              <w:left w:val="nil"/>
              <w:bottom w:val="nil"/>
              <w:right w:val="nil"/>
            </w:tcBorders>
            <w:shd w:val="clear" w:color="auto" w:fill="auto"/>
            <w:vAlign w:val="bottom"/>
            <w:hideMark/>
          </w:tcPr>
          <w:p w:rsidR="00CA18E1" w:rsidRPr="00CA18E1" w:rsidRDefault="00CA18E1" w:rsidP="00CA18E1">
            <w:pPr>
              <w:spacing w:after="0" w:line="240" w:lineRule="auto"/>
              <w:jc w:val="center"/>
              <w:rPr>
                <w:rFonts w:ascii="Times New Roman" w:eastAsia="Times New Roman" w:hAnsi="Times New Roman" w:cs="Times New Roman"/>
                <w:b/>
                <w:bCs/>
                <w:sz w:val="24"/>
                <w:szCs w:val="24"/>
              </w:rPr>
            </w:pPr>
            <w:r w:rsidRPr="00CA18E1">
              <w:rPr>
                <w:rFonts w:ascii="Times New Roman" w:eastAsia="Times New Roman" w:hAnsi="Times New Roman" w:cs="Times New Roman"/>
                <w:b/>
                <w:bCs/>
                <w:sz w:val="24"/>
                <w:szCs w:val="24"/>
              </w:rPr>
              <w:t>Отчет по разделам, целевым статьям и видам расходов бюджета Авдеевского сельского поселения за 2025 год</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270"/>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p>
        </w:tc>
        <w:tc>
          <w:tcPr>
            <w:tcW w:w="272"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1056"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844"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1866"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567"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567"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992"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551"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708"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85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c>
          <w:tcPr>
            <w:tcW w:w="1276"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r w:rsidR="00CA18E1" w:rsidRPr="00CA18E1" w:rsidTr="00CA18E1">
        <w:trPr>
          <w:trHeight w:val="94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p>
        </w:tc>
        <w:tc>
          <w:tcPr>
            <w:tcW w:w="272" w:type="dxa"/>
            <w:tcBorders>
              <w:top w:val="nil"/>
              <w:left w:val="single" w:sz="8" w:space="0" w:color="auto"/>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1056" w:type="dxa"/>
            <w:tcBorders>
              <w:top w:val="nil"/>
              <w:left w:val="nil"/>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844" w:type="dxa"/>
            <w:tcBorders>
              <w:top w:val="nil"/>
              <w:left w:val="nil"/>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272" w:type="dxa"/>
            <w:tcBorders>
              <w:top w:val="nil"/>
              <w:left w:val="nil"/>
              <w:bottom w:val="single" w:sz="8" w:space="0" w:color="auto"/>
              <w:right w:val="nil"/>
            </w:tcBorders>
            <w:shd w:val="clear" w:color="auto" w:fill="auto"/>
            <w:noWrap/>
            <w:hideMark/>
          </w:tcPr>
          <w:p w:rsidR="00CA18E1" w:rsidRPr="00CA18E1" w:rsidRDefault="00CA18E1" w:rsidP="00CA18E1">
            <w:pPr>
              <w:spacing w:after="0" w:line="240" w:lineRule="auto"/>
              <w:rPr>
                <w:rFonts w:ascii="Arial" w:eastAsia="Times New Roman" w:hAnsi="Arial" w:cs="Arial"/>
                <w:b/>
                <w:bCs/>
                <w:sz w:val="16"/>
                <w:szCs w:val="16"/>
              </w:rPr>
            </w:pPr>
            <w:r w:rsidRPr="00CA18E1">
              <w:rPr>
                <w:rFonts w:ascii="Arial" w:eastAsia="Times New Roman" w:hAnsi="Arial" w:cs="Arial"/>
                <w:b/>
                <w:bCs/>
                <w:sz w:val="16"/>
                <w:szCs w:val="16"/>
              </w:rPr>
              <w:t> </w:t>
            </w:r>
          </w:p>
        </w:tc>
        <w:tc>
          <w:tcPr>
            <w:tcW w:w="1866" w:type="dxa"/>
            <w:tcBorders>
              <w:top w:val="nil"/>
              <w:left w:val="nil"/>
              <w:bottom w:val="single" w:sz="8" w:space="0" w:color="auto"/>
              <w:right w:val="nil"/>
            </w:tcBorders>
            <w:shd w:val="clear" w:color="auto" w:fill="auto"/>
            <w:noWrap/>
            <w:vAlign w:val="center"/>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Наименование</w:t>
            </w:r>
          </w:p>
        </w:tc>
        <w:tc>
          <w:tcPr>
            <w:tcW w:w="567" w:type="dxa"/>
            <w:tcBorders>
              <w:top w:val="single" w:sz="4" w:space="0" w:color="auto"/>
              <w:left w:val="nil"/>
              <w:bottom w:val="single" w:sz="8" w:space="0" w:color="auto"/>
              <w:right w:val="single" w:sz="4" w:space="0" w:color="auto"/>
            </w:tcBorders>
            <w:shd w:val="clear" w:color="auto" w:fill="auto"/>
            <w:vAlign w:val="center"/>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Раздел</w:t>
            </w:r>
          </w:p>
        </w:tc>
        <w:tc>
          <w:tcPr>
            <w:tcW w:w="567" w:type="dxa"/>
            <w:tcBorders>
              <w:top w:val="single" w:sz="4" w:space="0" w:color="auto"/>
              <w:left w:val="nil"/>
              <w:bottom w:val="single" w:sz="8" w:space="0" w:color="auto"/>
              <w:right w:val="nil"/>
            </w:tcBorders>
            <w:shd w:val="clear" w:color="auto" w:fill="auto"/>
            <w:vAlign w:val="bottom"/>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Подраздел</w:t>
            </w:r>
          </w:p>
        </w:tc>
        <w:tc>
          <w:tcPr>
            <w:tcW w:w="992" w:type="dxa"/>
            <w:tcBorders>
              <w:top w:val="single" w:sz="4" w:space="0" w:color="auto"/>
              <w:left w:val="single" w:sz="4" w:space="0" w:color="auto"/>
              <w:bottom w:val="single" w:sz="8" w:space="0" w:color="auto"/>
              <w:right w:val="nil"/>
            </w:tcBorders>
            <w:shd w:val="clear" w:color="auto" w:fill="auto"/>
            <w:vAlign w:val="bottom"/>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Целевая статья</w:t>
            </w:r>
          </w:p>
        </w:tc>
        <w:tc>
          <w:tcPr>
            <w:tcW w:w="551"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Вид расхода</w:t>
            </w:r>
          </w:p>
        </w:tc>
        <w:tc>
          <w:tcPr>
            <w:tcW w:w="708" w:type="dxa"/>
            <w:tcBorders>
              <w:top w:val="nil"/>
              <w:left w:val="single" w:sz="8" w:space="0" w:color="auto"/>
              <w:bottom w:val="single" w:sz="8" w:space="0" w:color="auto"/>
              <w:right w:val="single" w:sz="8" w:space="0" w:color="auto"/>
            </w:tcBorders>
            <w:shd w:val="clear" w:color="auto" w:fill="auto"/>
            <w:vAlign w:val="center"/>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Роспись               на 2025 год</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CA18E1" w:rsidRPr="00CA18E1" w:rsidRDefault="00CA18E1" w:rsidP="00CA18E1">
            <w:pPr>
              <w:spacing w:after="0" w:line="240" w:lineRule="auto"/>
              <w:jc w:val="center"/>
              <w:rPr>
                <w:rFonts w:ascii="Arial" w:eastAsia="Times New Roman" w:hAnsi="Arial" w:cs="Arial"/>
                <w:b/>
                <w:bCs/>
                <w:sz w:val="16"/>
                <w:szCs w:val="16"/>
              </w:rPr>
            </w:pPr>
            <w:proofErr w:type="spellStart"/>
            <w:r w:rsidRPr="00CA18E1">
              <w:rPr>
                <w:rFonts w:ascii="Arial" w:eastAsia="Times New Roman" w:hAnsi="Arial" w:cs="Arial"/>
                <w:b/>
                <w:bCs/>
                <w:sz w:val="16"/>
                <w:szCs w:val="16"/>
              </w:rPr>
              <w:t>испонено</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CA18E1" w:rsidRPr="00CA18E1" w:rsidRDefault="00CA18E1" w:rsidP="00CA18E1">
            <w:pPr>
              <w:spacing w:after="0" w:line="240" w:lineRule="auto"/>
              <w:jc w:val="center"/>
              <w:rPr>
                <w:rFonts w:ascii="Arial" w:eastAsia="Times New Roman" w:hAnsi="Arial" w:cs="Arial"/>
                <w:b/>
                <w:bCs/>
                <w:sz w:val="16"/>
                <w:szCs w:val="16"/>
              </w:rPr>
            </w:pPr>
            <w:r w:rsidRPr="00CA18E1">
              <w:rPr>
                <w:rFonts w:ascii="Arial" w:eastAsia="Times New Roman" w:hAnsi="Arial" w:cs="Arial"/>
                <w:b/>
                <w:bCs/>
                <w:sz w:val="16"/>
                <w:szCs w:val="16"/>
              </w:rPr>
              <w:t>отклонение</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8"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Авдеевское сельское поселение</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5 653 282,55</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5 116 411,04</w:t>
            </w:r>
          </w:p>
        </w:tc>
        <w:tc>
          <w:tcPr>
            <w:tcW w:w="1276"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536 871,51</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2 364 184,70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2 118 672,79</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245 511,91</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2 363 184,70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2 118 672,79</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244 511,91</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Мероприятия на обеспечение доступа органов местного самоуправления и муниципальных учреждений к сети Интернет</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7000044530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35 640,00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35 640,00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7000044530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35 640,00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35 640,00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1 352 944,70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1 116 789,01</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236 155,69</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121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831 200,00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723 115,88</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108 084,12</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129</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242 998,58</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218 381,03</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24 617,55</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268 844,70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165 415,68</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103 429,02</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 (Исполнение судебных актов Российской Федерации и мировых соглашений по возмещению причиненного вреда)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831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8 000,00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 (Уплата прочих налогов, сборов)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852</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1 900,00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1 875,00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25,00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Центральный аппарат (Уплата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853</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1,42</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1,42</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Глава администрации сельского поселения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972 600,00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964 243,78</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8 356,22</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Глава администрации сельского поселения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121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747 000,00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740 586,65</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6 413,35</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70С0012080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129</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225 600,00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223 657,13</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1 942,87</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27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70С0042140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4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lastRenderedPageBreak/>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70С0042140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Резервные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1 000,00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Резервные фонды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7000070050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1 000,00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Резервные фонды местных администраций (Резервные средства)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7000070050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870</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1 000,00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НАЦИОНАЛЬНАЯ ОБОРОНА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286 100,00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286 100,00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286 100,00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286 100,00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7000051180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286 100,00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286 100,00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7000051180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121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207 526,88</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207 526,88</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27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7000051180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129</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62 673,12</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62 673,12</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02</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7000051180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15 900,00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15 900,00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НАЦИОНАЛЬНАЯ ЭКОНОМИКА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1 146 396,55</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961 950,22</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184 446,33</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Дорожное хозяйство (дорожные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09</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1 146 396,55</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961 950,22</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184 446,33</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Содержание автомобильных дорог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09</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7000076020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1 146 396,55</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961 950,22</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184 446,33</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Содержание автомобильных дорог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09</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7000076020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359 296,55</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318 986,60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40 309,95</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Содержание автомобильных дорог (Закупка энергетических ресурсов)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09</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7000076020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247</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715 100,00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572 963,62</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142 136,38</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Содержание автомобильных дорог (Уплата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09</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7000076020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853</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72 000,00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70 000,00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2 000,00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ЖИЛИЩНО-КОММУНАЛЬНОЕ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Благоустройство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7000076040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05</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7000076040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2 022,30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КУЛЬТУРА, КИНЕМАТОГРАФИЯ</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1 053 307,00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947 252,77</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106 054,23</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Культура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1 053 307,00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947 252,77</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106 054,23</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Мероприятия в сфере культуры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7000017777</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8 579,80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1 420,20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Мероприятия в сфере культуры (прочая закупка товаров, работ и услуг)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7000017777</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10 000,00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8 579,80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1 420,20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Дворцы и дома культуры, другие учреждения культуры (архив)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7000024400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744 465,00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639 830,97</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104 634,03</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lastRenderedPageBreak/>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Дворцы и дома культуры, другие учреждения культуры (архив) (Фонд оплаты труда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7000024400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519 704,00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473 474,38</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46 229,62</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7000024400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119</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170 362,61</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136 235,33</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34 127,28</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Дворцы и дома культуры, другие учреждения культуры (архив) (Прочая закупка товаров, работ и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7000024400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244</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35 697,22</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26 463,56</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9 233,66</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Дворцы и дома культуры, другие учреждения культуры (архив) (Закупка энергетических ресурсов)</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7000024400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247</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18 700,00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3 656,53</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15 043,47</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Дворцы и дома культуры, другие учреждения культуры (архив) (Уплата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7000024400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853</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1,17</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1,17</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06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CA18E1">
              <w:rPr>
                <w:rFonts w:ascii="Arial" w:eastAsia="Times New Roman" w:hAnsi="Arial" w:cs="Arial"/>
                <w:sz w:val="16"/>
                <w:szCs w:val="16"/>
              </w:rPr>
              <w:t>оплаты труда работников муниципальных учреждений культуры</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7000043250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239 073,00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239 073,00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06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7000043250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183 619,00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183 619,00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4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7000043250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119</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55 454,00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55 454,00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06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proofErr w:type="spellStart"/>
            <w:r w:rsidRPr="00CA18E1">
              <w:rPr>
                <w:rFonts w:ascii="Arial" w:eastAsia="Times New Roman" w:hAnsi="Arial" w:cs="Arial"/>
                <w:sz w:val="16"/>
                <w:szCs w:val="16"/>
              </w:rPr>
              <w:t>Софинансирование</w:t>
            </w:r>
            <w:proofErr w:type="spellEnd"/>
            <w:r w:rsidRPr="00CA18E1">
              <w:rPr>
                <w:rFonts w:ascii="Arial" w:eastAsia="Times New Roman"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CA18E1">
              <w:rPr>
                <w:rFonts w:ascii="Arial" w:eastAsia="Times New Roman" w:hAnsi="Arial" w:cs="Arial"/>
                <w:sz w:val="16"/>
                <w:szCs w:val="16"/>
              </w:rPr>
              <w:t>оплаты труда работников муниципальных учреждений культуры</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70000S3250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59 769,00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59 769,00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06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proofErr w:type="spellStart"/>
            <w:r w:rsidRPr="00CA18E1">
              <w:rPr>
                <w:rFonts w:ascii="Arial" w:eastAsia="Times New Roman" w:hAnsi="Arial" w:cs="Arial"/>
                <w:sz w:val="16"/>
                <w:szCs w:val="16"/>
              </w:rPr>
              <w:t>Софинансирование</w:t>
            </w:r>
            <w:proofErr w:type="spellEnd"/>
            <w:r w:rsidRPr="00CA18E1">
              <w:rPr>
                <w:rFonts w:ascii="Arial" w:eastAsia="Times New Roman"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70000S3250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111</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40 719,00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40 719,00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14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proofErr w:type="spellStart"/>
            <w:r w:rsidRPr="00CA18E1">
              <w:rPr>
                <w:rFonts w:ascii="Arial" w:eastAsia="Times New Roman" w:hAnsi="Arial" w:cs="Arial"/>
                <w:sz w:val="16"/>
                <w:szCs w:val="16"/>
              </w:rPr>
              <w:t>Софинансирование</w:t>
            </w:r>
            <w:proofErr w:type="spellEnd"/>
            <w:r w:rsidRPr="00CA18E1">
              <w:rPr>
                <w:rFonts w:ascii="Arial" w:eastAsia="Times New Roman" w:hAnsi="Arial"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08</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70000S3250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119</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19 050,00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19 050,00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СОЦИАЛЬНАЯ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664 100,00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663 240,96</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859,04</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28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Пенсионное обеспечение</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664 100,00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663 240,96</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859,04</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Пенсии по государственному пенсионному обеспечению, доплаты к пенсиям</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7000081010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664 100,00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663 240,96</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859,04</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Пенсии по государственному пенсионному обеспечению, доплаты к пенсиям (Иные пенсии, социальные доплаты к пенсиям)</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10</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01</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7000081010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312</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664 100,00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663 240,96</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859,04</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43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Прочие межбюджетные трансферты общего характера</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64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c>
          <w:tcPr>
            <w:tcW w:w="5126" w:type="dxa"/>
            <w:gridSpan w:val="8"/>
            <w:tcBorders>
              <w:top w:val="single" w:sz="4" w:space="0" w:color="auto"/>
              <w:left w:val="nil"/>
              <w:bottom w:val="single" w:sz="4"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w:t>
            </w:r>
          </w:p>
        </w:tc>
        <w:tc>
          <w:tcPr>
            <w:tcW w:w="567"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7000046210</w:t>
            </w:r>
          </w:p>
        </w:tc>
        <w:tc>
          <w:tcPr>
            <w:tcW w:w="5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 </w:t>
            </w:r>
          </w:p>
        </w:tc>
        <w:tc>
          <w:tcPr>
            <w:tcW w:w="708"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851" w:type="dxa"/>
            <w:tcBorders>
              <w:top w:val="nil"/>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1276" w:type="dxa"/>
            <w:tcBorders>
              <w:top w:val="single" w:sz="8" w:space="0" w:color="auto"/>
              <w:left w:val="single" w:sz="4" w:space="0" w:color="auto"/>
              <w:bottom w:val="single" w:sz="4"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855"/>
        </w:trPr>
        <w:tc>
          <w:tcPr>
            <w:tcW w:w="261" w:type="dxa"/>
            <w:tcBorders>
              <w:top w:val="nil"/>
              <w:left w:val="nil"/>
              <w:bottom w:val="nil"/>
              <w:right w:val="single" w:sz="8" w:space="0" w:color="auto"/>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lastRenderedPageBreak/>
              <w:t> </w:t>
            </w:r>
          </w:p>
        </w:tc>
        <w:tc>
          <w:tcPr>
            <w:tcW w:w="5126" w:type="dxa"/>
            <w:gridSpan w:val="8"/>
            <w:tcBorders>
              <w:top w:val="single" w:sz="4" w:space="0" w:color="auto"/>
              <w:left w:val="nil"/>
              <w:bottom w:val="single" w:sz="8" w:space="0" w:color="auto"/>
              <w:right w:val="single" w:sz="4" w:space="0" w:color="auto"/>
            </w:tcBorders>
            <w:shd w:val="clear" w:color="000000" w:fill="FFFFFF"/>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567" w:type="dxa"/>
            <w:tcBorders>
              <w:top w:val="nil"/>
              <w:left w:val="single" w:sz="4" w:space="0" w:color="auto"/>
              <w:bottom w:val="single" w:sz="8"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14</w:t>
            </w:r>
          </w:p>
        </w:tc>
        <w:tc>
          <w:tcPr>
            <w:tcW w:w="567" w:type="dxa"/>
            <w:tcBorders>
              <w:top w:val="nil"/>
              <w:left w:val="single" w:sz="4" w:space="0" w:color="auto"/>
              <w:bottom w:val="single" w:sz="8"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03</w:t>
            </w:r>
          </w:p>
        </w:tc>
        <w:tc>
          <w:tcPr>
            <w:tcW w:w="992" w:type="dxa"/>
            <w:tcBorders>
              <w:top w:val="nil"/>
              <w:left w:val="single" w:sz="4" w:space="0" w:color="auto"/>
              <w:bottom w:val="single" w:sz="8"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7000046210</w:t>
            </w:r>
          </w:p>
        </w:tc>
        <w:tc>
          <w:tcPr>
            <w:tcW w:w="551" w:type="dxa"/>
            <w:tcBorders>
              <w:top w:val="nil"/>
              <w:left w:val="single" w:sz="4" w:space="0" w:color="auto"/>
              <w:bottom w:val="single" w:sz="8"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540</w:t>
            </w:r>
          </w:p>
        </w:tc>
        <w:tc>
          <w:tcPr>
            <w:tcW w:w="708" w:type="dxa"/>
            <w:tcBorders>
              <w:top w:val="nil"/>
              <w:left w:val="single" w:sz="4" w:space="0" w:color="auto"/>
              <w:bottom w:val="single" w:sz="8"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851" w:type="dxa"/>
            <w:tcBorders>
              <w:top w:val="nil"/>
              <w:left w:val="single" w:sz="4" w:space="0" w:color="auto"/>
              <w:bottom w:val="single" w:sz="8" w:space="0" w:color="auto"/>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137 172,00</w:t>
            </w:r>
          </w:p>
        </w:tc>
        <w:tc>
          <w:tcPr>
            <w:tcW w:w="1276" w:type="dxa"/>
            <w:tcBorders>
              <w:top w:val="single" w:sz="8" w:space="0" w:color="auto"/>
              <w:left w:val="single" w:sz="4" w:space="0" w:color="auto"/>
              <w:bottom w:val="nil"/>
              <w:right w:val="nil"/>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0,00</w:t>
            </w:r>
          </w:p>
        </w:tc>
        <w:tc>
          <w:tcPr>
            <w:tcW w:w="1740" w:type="dxa"/>
            <w:tcBorders>
              <w:top w:val="nil"/>
              <w:left w:val="single" w:sz="8" w:space="0" w:color="auto"/>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16"/>
                <w:szCs w:val="16"/>
              </w:rPr>
            </w:pPr>
            <w:r w:rsidRPr="00CA18E1">
              <w:rPr>
                <w:rFonts w:ascii="Arial" w:eastAsia="Times New Roman" w:hAnsi="Arial" w:cs="Arial"/>
                <w:sz w:val="16"/>
                <w:szCs w:val="16"/>
              </w:rPr>
              <w:t> </w:t>
            </w:r>
          </w:p>
        </w:tc>
      </w:tr>
      <w:tr w:rsidR="00CA18E1" w:rsidRPr="00CA18E1" w:rsidTr="00CA18E1">
        <w:trPr>
          <w:trHeight w:val="315"/>
        </w:trPr>
        <w:tc>
          <w:tcPr>
            <w:tcW w:w="261"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b/>
                <w:bCs/>
                <w:sz w:val="16"/>
                <w:szCs w:val="16"/>
              </w:rPr>
            </w:pPr>
          </w:p>
        </w:tc>
        <w:tc>
          <w:tcPr>
            <w:tcW w:w="272" w:type="dxa"/>
            <w:tcBorders>
              <w:top w:val="nil"/>
              <w:left w:val="single" w:sz="8" w:space="0" w:color="auto"/>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1900" w:type="dxa"/>
            <w:gridSpan w:val="2"/>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1866"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567"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992"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551" w:type="dxa"/>
            <w:tcBorders>
              <w:top w:val="single" w:sz="4" w:space="0" w:color="auto"/>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r w:rsidRPr="00CA18E1">
              <w:rPr>
                <w:rFonts w:ascii="Arial" w:eastAsia="Times New Roman" w:hAnsi="Arial" w:cs="Arial"/>
                <w:sz w:val="20"/>
                <w:szCs w:val="20"/>
              </w:rPr>
              <w:t> </w:t>
            </w:r>
          </w:p>
        </w:tc>
        <w:tc>
          <w:tcPr>
            <w:tcW w:w="708" w:type="dxa"/>
            <w:tcBorders>
              <w:top w:val="nil"/>
              <w:left w:val="single" w:sz="4" w:space="0" w:color="auto"/>
              <w:bottom w:val="single" w:sz="8" w:space="0" w:color="auto"/>
              <w:right w:val="single" w:sz="4" w:space="0" w:color="auto"/>
            </w:tcBorders>
            <w:shd w:val="clear" w:color="auto" w:fill="auto"/>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5 653 282,55</w:t>
            </w:r>
          </w:p>
        </w:tc>
        <w:tc>
          <w:tcPr>
            <w:tcW w:w="851" w:type="dxa"/>
            <w:tcBorders>
              <w:top w:val="nil"/>
              <w:left w:val="nil"/>
              <w:bottom w:val="single" w:sz="8" w:space="0" w:color="auto"/>
              <w:right w:val="nil"/>
            </w:tcBorders>
            <w:shd w:val="clear" w:color="auto" w:fill="auto"/>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5 116 411,04</w:t>
            </w:r>
          </w:p>
        </w:tc>
        <w:tc>
          <w:tcPr>
            <w:tcW w:w="127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CA18E1" w:rsidRPr="00CA18E1" w:rsidRDefault="00CA18E1" w:rsidP="00CA18E1">
            <w:pPr>
              <w:spacing w:after="0" w:line="240" w:lineRule="auto"/>
              <w:jc w:val="right"/>
              <w:rPr>
                <w:rFonts w:ascii="Arial" w:eastAsia="Times New Roman" w:hAnsi="Arial" w:cs="Arial"/>
                <w:sz w:val="16"/>
                <w:szCs w:val="16"/>
              </w:rPr>
            </w:pPr>
            <w:r w:rsidRPr="00CA18E1">
              <w:rPr>
                <w:rFonts w:ascii="Arial" w:eastAsia="Times New Roman" w:hAnsi="Arial" w:cs="Arial"/>
                <w:sz w:val="16"/>
                <w:szCs w:val="16"/>
              </w:rPr>
              <w:t>536 871,51</w:t>
            </w:r>
          </w:p>
        </w:tc>
        <w:tc>
          <w:tcPr>
            <w:tcW w:w="1740" w:type="dxa"/>
            <w:tcBorders>
              <w:top w:val="nil"/>
              <w:left w:val="nil"/>
              <w:bottom w:val="nil"/>
              <w:right w:val="nil"/>
            </w:tcBorders>
            <w:shd w:val="clear" w:color="auto" w:fill="auto"/>
            <w:noWrap/>
            <w:vAlign w:val="bottom"/>
            <w:hideMark/>
          </w:tcPr>
          <w:p w:rsidR="00CA18E1" w:rsidRPr="00CA18E1" w:rsidRDefault="00CA18E1" w:rsidP="00CA18E1">
            <w:pPr>
              <w:spacing w:after="0" w:line="240" w:lineRule="auto"/>
              <w:rPr>
                <w:rFonts w:ascii="Arial" w:eastAsia="Times New Roman" w:hAnsi="Arial" w:cs="Arial"/>
                <w:sz w:val="20"/>
                <w:szCs w:val="20"/>
              </w:rPr>
            </w:pPr>
          </w:p>
        </w:tc>
      </w:tr>
    </w:tbl>
    <w:p w:rsidR="00A94263" w:rsidRDefault="00A94263"/>
    <w:sectPr w:rsidR="00A94263" w:rsidSect="00CA18E1">
      <w:pgSz w:w="11906" w:h="16838"/>
      <w:pgMar w:top="1134" w:right="1558"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CA18E1"/>
    <w:rsid w:val="00A94263"/>
    <w:rsid w:val="00CA1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14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2026-05-19T10:33:00Z</dcterms:created>
  <dcterms:modified xsi:type="dcterms:W3CDTF">2026-05-19T10:36:00Z</dcterms:modified>
</cp:coreProperties>
</file>